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666" w:rsidRDefault="009A6666" w:rsidP="009A6666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12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3bis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   </w:t>
      </w:r>
      <w:r w:rsidR="00810461" w:rsidRPr="00810461">
        <w:rPr>
          <w:rFonts w:ascii="Arial" w:hAnsi="Arial" w:cs="Arial"/>
          <w:b/>
          <w:bCs/>
          <w:snapToGrid w:val="0"/>
          <w:kern w:val="0"/>
          <w:sz w:val="24"/>
        </w:rPr>
        <w:t>R2-2310554</w:t>
      </w:r>
      <w:bookmarkStart w:id="0" w:name="_GoBack"/>
      <w:bookmarkEnd w:id="0"/>
    </w:p>
    <w:p w:rsidR="009A6666" w:rsidRPr="009A6666" w:rsidRDefault="009A6666" w:rsidP="009A6666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Xiamen</w:t>
      </w:r>
      <w:r>
        <w:rPr>
          <w:rFonts w:ascii="Arial" w:hAnsi="Arial" w:cs="Arial" w:hint="eastAsia"/>
          <w:b/>
          <w:bCs/>
          <w:kern w:val="0"/>
          <w:sz w:val="24"/>
        </w:rPr>
        <w:t>,</w:t>
      </w:r>
      <w:r>
        <w:rPr>
          <w:rFonts w:ascii="Arial" w:hAnsi="Arial" w:cs="Arial"/>
          <w:b/>
          <w:bCs/>
          <w:kern w:val="0"/>
          <w:sz w:val="24"/>
        </w:rPr>
        <w:t xml:space="preserve"> China, 9th - 13th October 2023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</w:p>
    <w:p w:rsidR="0077434A" w:rsidRDefault="00151BDD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7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.3.3</w:t>
      </w:r>
    </w:p>
    <w:p w:rsidR="0077434A" w:rsidRDefault="00151BDD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Discussion on SSB-less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SCell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 operation for NES</w:t>
      </w:r>
    </w:p>
    <w:p w:rsidR="0077434A" w:rsidRDefault="00151BDD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Sanechips</w:t>
      </w:r>
      <w:proofErr w:type="spellEnd"/>
    </w:p>
    <w:p w:rsidR="0077434A" w:rsidRDefault="00151BDD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  <w:t>Discussion and Decision</w:t>
      </w:r>
    </w:p>
    <w:p w:rsidR="0077434A" w:rsidRDefault="00151BD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77434A" w:rsidRDefault="00151BDD">
      <w:pPr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In RAN#98, a new WID</w:t>
      </w:r>
      <w:r w:rsidR="00970687">
        <w:rPr>
          <w:rFonts w:ascii="Arial" w:hAnsi="Arial" w:cs="Arial"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Cs/>
          <w:kern w:val="0"/>
          <w:sz w:val="20"/>
          <w:szCs w:val="20"/>
        </w:rPr>
        <w:t xml:space="preserve">[1] of Network energy savings for NR has been agreed. And the </w:t>
      </w:r>
      <w:r>
        <w:rPr>
          <w:rFonts w:ascii="Arial" w:hAnsi="Arial" w:cs="Arial"/>
          <w:bCs/>
          <w:sz w:val="20"/>
          <w:szCs w:val="20"/>
        </w:rPr>
        <w:t>objective about SSB-less Cell is the following:</w:t>
      </w:r>
    </w:p>
    <w:p w:rsidR="0077434A" w:rsidRDefault="00151BDD">
      <w:pPr>
        <w:numPr>
          <w:ilvl w:val="0"/>
          <w:numId w:val="4"/>
        </w:numPr>
        <w:spacing w:beforeLines="50" w:before="156" w:afterLines="50" w:after="156" w:line="260" w:lineRule="auto"/>
        <w:ind w:leftChars="200" w:left="630" w:hanging="21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Specify SSB-less </w:t>
      </w:r>
      <w:proofErr w:type="spellStart"/>
      <w:r>
        <w:rPr>
          <w:rFonts w:ascii="Arial" w:hAnsi="Arial" w:cs="Arial"/>
          <w:bCs/>
          <w:sz w:val="20"/>
          <w:szCs w:val="20"/>
        </w:rPr>
        <w:t>SCell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operation for inter-band CA for FR1 and co-located cells, if found feasible by RAN4 study, where a UE measures SSB transmitted on </w:t>
      </w:r>
      <w:proofErr w:type="spellStart"/>
      <w:r>
        <w:rPr>
          <w:rFonts w:ascii="Arial" w:hAnsi="Arial" w:cs="Arial"/>
          <w:bCs/>
          <w:sz w:val="20"/>
          <w:szCs w:val="20"/>
        </w:rPr>
        <w:t>PCell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or another </w:t>
      </w:r>
      <w:proofErr w:type="spellStart"/>
      <w:r>
        <w:rPr>
          <w:rFonts w:ascii="Arial" w:hAnsi="Arial" w:cs="Arial"/>
          <w:bCs/>
          <w:sz w:val="20"/>
          <w:szCs w:val="20"/>
        </w:rPr>
        <w:t>SCell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for an </w:t>
      </w:r>
      <w:proofErr w:type="spellStart"/>
      <w:r>
        <w:rPr>
          <w:rFonts w:ascii="Arial" w:hAnsi="Arial" w:cs="Arial"/>
          <w:bCs/>
          <w:sz w:val="20"/>
          <w:szCs w:val="20"/>
        </w:rPr>
        <w:t>SCell’s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time/frequency synchronization (including downlink AGC), and L1/L3 measurements, including potential enhancement on </w:t>
      </w:r>
      <w:proofErr w:type="spellStart"/>
      <w:r>
        <w:rPr>
          <w:rFonts w:ascii="Arial" w:hAnsi="Arial" w:cs="Arial"/>
          <w:bCs/>
          <w:sz w:val="20"/>
          <w:szCs w:val="20"/>
        </w:rPr>
        <w:t>SCell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activation procedures if necessary [RAN4, RAN2]</w:t>
      </w:r>
    </w:p>
    <w:p w:rsidR="0077434A" w:rsidRDefault="00151BDD">
      <w:pPr>
        <w:spacing w:line="240" w:lineRule="auto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In this paper, we will focus on the </w:t>
      </w:r>
      <w:r>
        <w:rPr>
          <w:rFonts w:ascii="Arial" w:hAnsi="Arial" w:cs="Arial"/>
          <w:bCs/>
          <w:sz w:val="20"/>
          <w:szCs w:val="20"/>
        </w:rPr>
        <w:t xml:space="preserve">SSB-less </w:t>
      </w:r>
      <w:proofErr w:type="spellStart"/>
      <w:r>
        <w:rPr>
          <w:rFonts w:ascii="Arial" w:hAnsi="Arial" w:cs="Arial"/>
          <w:bCs/>
          <w:sz w:val="20"/>
          <w:szCs w:val="20"/>
        </w:rPr>
        <w:t>SCell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operation for inter-band CA, and discuss the impact on RAN2 specification.</w:t>
      </w:r>
    </w:p>
    <w:p w:rsidR="0077434A" w:rsidRDefault="00151BD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bookmarkStart w:id="3" w:name="_Toc12718547"/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77434A" w:rsidRDefault="00151BDD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RAN2#122, </w:t>
      </w:r>
      <w:r w:rsidR="00DD040F">
        <w:rPr>
          <w:rFonts w:ascii="Arial" w:hAnsi="Arial" w:cs="Arial"/>
          <w:sz w:val="20"/>
          <w:szCs w:val="20"/>
        </w:rPr>
        <w:t xml:space="preserve">the </w:t>
      </w:r>
      <w:r w:rsidR="00DD040F" w:rsidRPr="00DD040F">
        <w:rPr>
          <w:rFonts w:ascii="Arial" w:hAnsi="Arial" w:cs="Arial"/>
          <w:sz w:val="20"/>
          <w:szCs w:val="20"/>
        </w:rPr>
        <w:t xml:space="preserve">potential RAN2 impact has been analyzed and discussed </w:t>
      </w:r>
      <w:r w:rsidR="00DD040F">
        <w:rPr>
          <w:rFonts w:ascii="Arial" w:hAnsi="Arial" w:cs="Arial"/>
          <w:sz w:val="20"/>
          <w:szCs w:val="20"/>
        </w:rPr>
        <w:t>with agreements made</w:t>
      </w:r>
      <w:r w:rsidR="00DD040F" w:rsidRPr="00DD040F">
        <w:rPr>
          <w:rFonts w:ascii="Arial" w:hAnsi="Arial" w:cs="Arial"/>
          <w:sz w:val="20"/>
          <w:szCs w:val="20"/>
        </w:rPr>
        <w:t>:</w:t>
      </w:r>
    </w:p>
    <w:p w:rsidR="0077434A" w:rsidRDefault="00151B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Agreements:</w:t>
      </w:r>
    </w:p>
    <w:p w:rsidR="0077434A" w:rsidRDefault="00151BDD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If RAN4 conclude SSB-less </w:t>
      </w:r>
      <w:proofErr w:type="spellStart"/>
      <w:r>
        <w:t>SCell</w:t>
      </w:r>
      <w:proofErr w:type="spellEnd"/>
      <w:r>
        <w:t xml:space="preserve"> for inter-band CA for FR1 and co-located cells is feasible, the </w:t>
      </w:r>
      <w:proofErr w:type="spellStart"/>
      <w:r>
        <w:t>signaling</w:t>
      </w:r>
      <w:proofErr w:type="spellEnd"/>
      <w:r>
        <w:t xml:space="preserve"> of intra-band CA (including RRC change on timing of SSB-less </w:t>
      </w:r>
      <w:proofErr w:type="spellStart"/>
      <w:r>
        <w:t>SCell</w:t>
      </w:r>
      <w:proofErr w:type="spellEnd"/>
      <w:r>
        <w:t xml:space="preserve"> and capability </w:t>
      </w:r>
      <w:proofErr w:type="spellStart"/>
      <w:r>
        <w:t>signaling</w:t>
      </w:r>
      <w:proofErr w:type="spellEnd"/>
      <w:r>
        <w:t xml:space="preserve">) can be considered as its baseline. Whether other new </w:t>
      </w:r>
      <w:proofErr w:type="spellStart"/>
      <w:r>
        <w:t>signaling</w:t>
      </w:r>
      <w:proofErr w:type="spellEnd"/>
      <w:r>
        <w:t xml:space="preserve"> is required depends on RAN4 input.</w:t>
      </w:r>
    </w:p>
    <w:p w:rsidR="0077434A" w:rsidRDefault="00151BDD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 w:line="260" w:lineRule="auto"/>
      </w:pPr>
      <w:r>
        <w:t>If RAN4 concludes it is feasible, RAN2 can further work on at least the following specification impacts:</w:t>
      </w:r>
    </w:p>
    <w:p w:rsidR="0077434A" w:rsidRDefault="00151B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 w:line="260" w:lineRule="auto"/>
        <w:ind w:left="1620" w:hanging="361"/>
      </w:pPr>
      <w:r>
        <w:t>-</w:t>
      </w:r>
      <w:r>
        <w:tab/>
        <w:t xml:space="preserve">RRC configuration of the frequency of the SSB to be used for the UE to obtain the timing </w:t>
      </w:r>
      <w:proofErr w:type="gramStart"/>
      <w:r>
        <w:t>reference</w:t>
      </w:r>
      <w:proofErr w:type="gramEnd"/>
      <w:r>
        <w:t xml:space="preserve"> for the inter-band </w:t>
      </w:r>
      <w:proofErr w:type="spellStart"/>
      <w:r>
        <w:t>SCell</w:t>
      </w:r>
      <w:proofErr w:type="spellEnd"/>
      <w:r>
        <w:t>.</w:t>
      </w:r>
    </w:p>
    <w:p w:rsidR="0077434A" w:rsidRDefault="00151BD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40" w:line="260" w:lineRule="auto"/>
        <w:ind w:left="1620" w:hanging="361"/>
      </w:pPr>
      <w:r>
        <w:t>-</w:t>
      </w:r>
      <w:r>
        <w:tab/>
        <w:t xml:space="preserve">UE capability reporting to indicate whether UE supports configuration of inter-band </w:t>
      </w:r>
      <w:proofErr w:type="spellStart"/>
      <w:r>
        <w:t>SCell</w:t>
      </w:r>
      <w:proofErr w:type="spellEnd"/>
      <w:r>
        <w:t xml:space="preserve"> that does not transmit SS/PBCH block.</w:t>
      </w:r>
    </w:p>
    <w:p w:rsidR="00DD040F" w:rsidRPr="00DD040F" w:rsidRDefault="00DD040F" w:rsidP="00DD040F">
      <w:pPr>
        <w:spacing w:before="120" w:after="120"/>
        <w:rPr>
          <w:rFonts w:ascii="Arial" w:hAnsi="Arial" w:cs="Arial"/>
          <w:sz w:val="20"/>
          <w:szCs w:val="20"/>
        </w:rPr>
      </w:pPr>
      <w:r w:rsidRPr="00DD040F">
        <w:rPr>
          <w:rFonts w:ascii="Arial" w:hAnsi="Arial" w:cs="Arial"/>
          <w:sz w:val="20"/>
          <w:szCs w:val="20"/>
        </w:rPr>
        <w:t>RAN2 understands at least two issues require specification update:</w:t>
      </w:r>
    </w:p>
    <w:p w:rsidR="00D23248" w:rsidRPr="00D23248" w:rsidRDefault="00D23248" w:rsidP="00D23248">
      <w:pPr>
        <w:pStyle w:val="afe"/>
        <w:widowControl/>
        <w:numPr>
          <w:ilvl w:val="0"/>
          <w:numId w:val="8"/>
        </w:numPr>
        <w:spacing w:before="120" w:afterLines="50" w:after="156" w:line="240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D23248">
        <w:rPr>
          <w:rFonts w:ascii="Arial" w:hAnsi="Arial" w:cs="Arial"/>
          <w:sz w:val="20"/>
          <w:szCs w:val="20"/>
        </w:rPr>
        <w:t xml:space="preserve">Issue 1: Timing reference of SSB-less </w:t>
      </w:r>
      <w:proofErr w:type="spellStart"/>
      <w:r w:rsidRPr="00D23248">
        <w:rPr>
          <w:rFonts w:ascii="Arial" w:hAnsi="Arial" w:cs="Arial"/>
          <w:sz w:val="20"/>
          <w:szCs w:val="20"/>
        </w:rPr>
        <w:t>SCell</w:t>
      </w:r>
      <w:proofErr w:type="spellEnd"/>
    </w:p>
    <w:p w:rsidR="00D23248" w:rsidRPr="00D23248" w:rsidRDefault="00D23248" w:rsidP="00D23248">
      <w:pPr>
        <w:spacing w:before="120" w:after="120"/>
        <w:rPr>
          <w:rFonts w:ascii="Arial" w:hAnsi="Arial" w:cs="Arial"/>
          <w:sz w:val="20"/>
          <w:szCs w:val="20"/>
        </w:rPr>
      </w:pPr>
      <w:r w:rsidRPr="00D23248">
        <w:rPr>
          <w:rFonts w:ascii="Arial" w:hAnsi="Arial" w:cs="Arial"/>
          <w:sz w:val="20"/>
          <w:szCs w:val="20"/>
        </w:rPr>
        <w:t xml:space="preserve">In the field description for </w:t>
      </w:r>
      <w:proofErr w:type="spellStart"/>
      <w:r w:rsidRPr="00D23248">
        <w:rPr>
          <w:rFonts w:ascii="Arial" w:hAnsi="Arial" w:cs="Arial"/>
          <w:i/>
          <w:sz w:val="20"/>
          <w:szCs w:val="20"/>
        </w:rPr>
        <w:t>absoluteFrequencySSB</w:t>
      </w:r>
      <w:proofErr w:type="spellEnd"/>
      <w:r w:rsidRPr="00D23248">
        <w:rPr>
          <w:rFonts w:ascii="Arial" w:hAnsi="Arial" w:cs="Arial"/>
          <w:sz w:val="20"/>
          <w:szCs w:val="20"/>
        </w:rPr>
        <w:t xml:space="preserve"> indicating that no SSB frequency is absent for this cell if the </w:t>
      </w:r>
      <w:r w:rsidRPr="00D23248">
        <w:rPr>
          <w:rFonts w:ascii="Arial" w:hAnsi="Arial" w:cs="Arial"/>
          <w:sz w:val="20"/>
          <w:szCs w:val="20"/>
        </w:rPr>
        <w:lastRenderedPageBreak/>
        <w:t xml:space="preserve">field is defined for the </w:t>
      </w:r>
      <w:proofErr w:type="spellStart"/>
      <w:r w:rsidRPr="00D23248">
        <w:rPr>
          <w:rFonts w:ascii="Arial" w:hAnsi="Arial" w:cs="Arial"/>
          <w:sz w:val="20"/>
          <w:szCs w:val="20"/>
        </w:rPr>
        <w:t>SCell</w:t>
      </w:r>
      <w:proofErr w:type="spellEnd"/>
      <w:r w:rsidRPr="00D23248">
        <w:rPr>
          <w:rFonts w:ascii="Arial" w:hAnsi="Arial" w:cs="Arial"/>
          <w:sz w:val="20"/>
          <w:szCs w:val="20"/>
        </w:rPr>
        <w:t xml:space="preserve">-less </w:t>
      </w:r>
      <w:proofErr w:type="spellStart"/>
      <w:r w:rsidRPr="00D23248">
        <w:rPr>
          <w:rFonts w:ascii="Arial" w:hAnsi="Arial" w:cs="Arial"/>
          <w:sz w:val="20"/>
          <w:szCs w:val="20"/>
        </w:rPr>
        <w:t>SCell</w:t>
      </w:r>
      <w:proofErr w:type="spellEnd"/>
      <w:r w:rsidRPr="00D23248">
        <w:rPr>
          <w:rFonts w:ascii="Arial" w:hAnsi="Arial" w:cs="Arial"/>
          <w:sz w:val="20"/>
          <w:szCs w:val="20"/>
        </w:rPr>
        <w:t xml:space="preserve"> only for the intra-band case, as highlighted below: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3"/>
      </w:tblGrid>
      <w:tr w:rsidR="00D23248" w:rsidTr="00DB77FD">
        <w:trPr>
          <w:trHeight w:val="189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48" w:rsidRDefault="00D23248" w:rsidP="00DB77FD">
            <w:pPr>
              <w:keepNext/>
              <w:keepLines/>
              <w:spacing w:before="120" w:after="12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FrequencyInfoDL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23248" w:rsidTr="00DB77FD">
        <w:trPr>
          <w:trHeight w:val="1536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48" w:rsidRDefault="00D23248" w:rsidP="00DB77FD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absoluteFrequencySSB</w:t>
            </w:r>
            <w:proofErr w:type="spellEnd"/>
          </w:p>
          <w:p w:rsidR="00D23248" w:rsidRDefault="00D23248" w:rsidP="00DB77FD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cell-defining SSB of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PCell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always on the sync raster. Frequencies are considered to be on the sync raster if they are also identifiable with a GSCN value (see TS 38.101-1 [15]). If the field is absent, the SSB related parameters should be absent, e.g.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ssb-PositionsInBurst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ssb-periodicityServingCell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IE. </w:t>
            </w:r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If the field is absent, the UE obtains timing reference from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SpCell</w:t>
            </w:r>
            <w:proofErr w:type="spellEnd"/>
            <w:r>
              <w:rPr>
                <w:rFonts w:ascii="Arial" w:hAnsi="Arial"/>
                <w:sz w:val="18"/>
                <w:highlight w:val="yellow"/>
              </w:rPr>
              <w:t xml:space="preserve"> </w:t>
            </w:r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or </w:t>
            </w:r>
            <w:proofErr w:type="gram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an</w:t>
            </w:r>
            <w:proofErr w:type="gram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if applicable as described in TS 38.213 [13], clause 4.1. This is only supported in case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for which the UE obtains the timing reference is in the same frequency band as the cell (i.e.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SpCell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or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, respectively) from which the UE obtains the timing reference.</w:t>
            </w:r>
          </w:p>
          <w:p w:rsidR="00D23248" w:rsidRDefault="00D23248" w:rsidP="00DB77FD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For cells supporting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on handover, corresponds to the cell-defining SSB.</w:t>
            </w:r>
          </w:p>
        </w:tc>
      </w:tr>
    </w:tbl>
    <w:p w:rsidR="00D23248" w:rsidRPr="00D23248" w:rsidRDefault="00D23248" w:rsidP="00D23248">
      <w:pPr>
        <w:spacing w:before="120" w:after="120"/>
        <w:rPr>
          <w:rFonts w:ascii="Arial" w:hAnsi="Arial" w:cs="Arial"/>
          <w:sz w:val="20"/>
          <w:szCs w:val="20"/>
        </w:rPr>
      </w:pPr>
      <w:r w:rsidRPr="00D23248">
        <w:rPr>
          <w:rFonts w:ascii="Arial" w:hAnsi="Arial" w:cs="Arial"/>
          <w:sz w:val="20"/>
          <w:szCs w:val="20"/>
        </w:rPr>
        <w:t xml:space="preserve">To support scenario 1 and 2a, the field description needs to be updated, e.g. by saying that “If the field is absent, the UE obtains timing reference from the </w:t>
      </w:r>
      <w:proofErr w:type="spellStart"/>
      <w:r w:rsidRPr="00D23248">
        <w:rPr>
          <w:rFonts w:ascii="Arial" w:hAnsi="Arial" w:cs="Arial"/>
          <w:sz w:val="20"/>
          <w:szCs w:val="20"/>
        </w:rPr>
        <w:t>SpCell</w:t>
      </w:r>
      <w:proofErr w:type="spellEnd"/>
      <w:r w:rsidRPr="00D23248">
        <w:rPr>
          <w:rFonts w:ascii="Arial" w:hAnsi="Arial" w:cs="Arial"/>
          <w:sz w:val="20"/>
          <w:szCs w:val="20"/>
        </w:rPr>
        <w:t xml:space="preserve"> or an </w:t>
      </w:r>
      <w:proofErr w:type="spellStart"/>
      <w:r w:rsidRPr="00D23248">
        <w:rPr>
          <w:rFonts w:ascii="Arial" w:hAnsi="Arial" w:cs="Arial"/>
          <w:sz w:val="20"/>
          <w:szCs w:val="20"/>
        </w:rPr>
        <w:t>SCell</w:t>
      </w:r>
      <w:proofErr w:type="spellEnd"/>
      <w:r w:rsidRPr="00D23248">
        <w:rPr>
          <w:rFonts w:ascii="Arial" w:hAnsi="Arial" w:cs="Arial"/>
          <w:sz w:val="20"/>
          <w:szCs w:val="20"/>
        </w:rPr>
        <w:t xml:space="preserve"> if applicable as described in TS 38.213 [13], clause 4.1. This is </w:t>
      </w:r>
      <w:r w:rsidRPr="00D23248">
        <w:rPr>
          <w:rFonts w:ascii="Arial" w:hAnsi="Arial" w:cs="Arial"/>
          <w:b/>
          <w:strike/>
          <w:sz w:val="20"/>
          <w:szCs w:val="20"/>
        </w:rPr>
        <w:t xml:space="preserve">only </w:t>
      </w:r>
      <w:r w:rsidRPr="00D23248">
        <w:rPr>
          <w:rFonts w:ascii="Arial" w:hAnsi="Arial" w:cs="Arial"/>
          <w:sz w:val="20"/>
          <w:szCs w:val="20"/>
        </w:rPr>
        <w:t xml:space="preserve">supported in case the </w:t>
      </w:r>
      <w:proofErr w:type="spellStart"/>
      <w:r w:rsidRPr="00D23248">
        <w:rPr>
          <w:rFonts w:ascii="Arial" w:hAnsi="Arial" w:cs="Arial"/>
          <w:sz w:val="20"/>
          <w:szCs w:val="20"/>
        </w:rPr>
        <w:t>SCell</w:t>
      </w:r>
      <w:proofErr w:type="spellEnd"/>
      <w:r w:rsidRPr="00D23248">
        <w:rPr>
          <w:rFonts w:ascii="Arial" w:hAnsi="Arial" w:cs="Arial"/>
          <w:sz w:val="20"/>
          <w:szCs w:val="20"/>
        </w:rPr>
        <w:t xml:space="preserve"> for which the UE obtains the timing reference is in the same frequency band </w:t>
      </w:r>
      <w:r w:rsidRPr="00D23248">
        <w:rPr>
          <w:rFonts w:ascii="Arial" w:hAnsi="Arial" w:cs="Arial"/>
          <w:b/>
          <w:sz w:val="20"/>
          <w:szCs w:val="20"/>
        </w:rPr>
        <w:t>or a different frequency band</w:t>
      </w:r>
      <w:r w:rsidRPr="00D23248">
        <w:rPr>
          <w:rFonts w:ascii="Arial" w:hAnsi="Arial" w:cs="Arial"/>
          <w:sz w:val="20"/>
          <w:szCs w:val="20"/>
        </w:rPr>
        <w:t xml:space="preserve"> as the cell (i.e. the </w:t>
      </w:r>
      <w:proofErr w:type="spellStart"/>
      <w:r w:rsidRPr="00D23248">
        <w:rPr>
          <w:rFonts w:ascii="Arial" w:hAnsi="Arial" w:cs="Arial"/>
          <w:sz w:val="20"/>
          <w:szCs w:val="20"/>
        </w:rPr>
        <w:t>SpCell</w:t>
      </w:r>
      <w:proofErr w:type="spellEnd"/>
      <w:r w:rsidRPr="00D23248">
        <w:rPr>
          <w:rFonts w:ascii="Arial" w:hAnsi="Arial" w:cs="Arial"/>
          <w:sz w:val="20"/>
          <w:szCs w:val="20"/>
        </w:rPr>
        <w:t xml:space="preserve"> or the </w:t>
      </w:r>
      <w:proofErr w:type="spellStart"/>
      <w:r w:rsidRPr="00D23248">
        <w:rPr>
          <w:rFonts w:ascii="Arial" w:hAnsi="Arial" w:cs="Arial"/>
          <w:sz w:val="20"/>
          <w:szCs w:val="20"/>
        </w:rPr>
        <w:t>SCell</w:t>
      </w:r>
      <w:proofErr w:type="spellEnd"/>
      <w:r w:rsidRPr="00D23248">
        <w:rPr>
          <w:rFonts w:ascii="Arial" w:hAnsi="Arial" w:cs="Arial"/>
          <w:sz w:val="20"/>
          <w:szCs w:val="20"/>
        </w:rPr>
        <w:t>, respectively) from which the UE obtains the timing reference.”</w:t>
      </w:r>
    </w:p>
    <w:p w:rsidR="00D23248" w:rsidRPr="00D23248" w:rsidRDefault="00D23248" w:rsidP="00D23248">
      <w:pPr>
        <w:pStyle w:val="afe"/>
        <w:widowControl/>
        <w:numPr>
          <w:ilvl w:val="0"/>
          <w:numId w:val="8"/>
        </w:numPr>
        <w:spacing w:before="120" w:afterLines="50" w:after="156" w:line="240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D23248">
        <w:rPr>
          <w:rFonts w:ascii="Arial" w:hAnsi="Arial" w:cs="Arial"/>
          <w:sz w:val="20"/>
          <w:szCs w:val="20"/>
        </w:rPr>
        <w:t>Issue 2: UE capability reporting</w:t>
      </w:r>
    </w:p>
    <w:p w:rsidR="00D23248" w:rsidRPr="00D23248" w:rsidRDefault="00D23248" w:rsidP="00D23248">
      <w:pPr>
        <w:spacing w:before="120" w:after="120"/>
        <w:rPr>
          <w:rFonts w:ascii="Arial" w:hAnsi="Arial" w:cs="Arial"/>
          <w:sz w:val="20"/>
          <w:szCs w:val="20"/>
        </w:rPr>
      </w:pPr>
      <w:r w:rsidRPr="00D23248">
        <w:rPr>
          <w:rFonts w:ascii="Arial" w:hAnsi="Arial" w:cs="Arial"/>
          <w:sz w:val="20"/>
          <w:szCs w:val="20"/>
        </w:rPr>
        <w:t xml:space="preserve">A UE capability </w:t>
      </w:r>
      <w:proofErr w:type="spellStart"/>
      <w:r w:rsidRPr="00D23248">
        <w:rPr>
          <w:rFonts w:ascii="Arial" w:hAnsi="Arial" w:cs="Arial"/>
          <w:i/>
          <w:sz w:val="20"/>
          <w:szCs w:val="20"/>
        </w:rPr>
        <w:t>scellWithoutSSB</w:t>
      </w:r>
      <w:proofErr w:type="spellEnd"/>
      <w:r w:rsidRPr="00D23248">
        <w:rPr>
          <w:rFonts w:ascii="Arial" w:hAnsi="Arial" w:cs="Arial"/>
          <w:sz w:val="20"/>
          <w:szCs w:val="20"/>
        </w:rPr>
        <w:t xml:space="preserve"> is defined to indicate whether the UE supports configuration of </w:t>
      </w:r>
      <w:proofErr w:type="spellStart"/>
      <w:r w:rsidRPr="00D23248">
        <w:rPr>
          <w:rFonts w:ascii="Arial" w:hAnsi="Arial" w:cs="Arial"/>
          <w:sz w:val="20"/>
          <w:szCs w:val="20"/>
        </w:rPr>
        <w:t>SCell</w:t>
      </w:r>
      <w:proofErr w:type="spellEnd"/>
      <w:r w:rsidRPr="00D23248">
        <w:rPr>
          <w:rFonts w:ascii="Arial" w:hAnsi="Arial" w:cs="Arial"/>
          <w:sz w:val="20"/>
          <w:szCs w:val="20"/>
        </w:rPr>
        <w:t xml:space="preserve"> that does not transmit SSB in the intra-band CA case as shown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D23248" w:rsidTr="00DB77FD">
        <w:trPr>
          <w:cantSplit/>
          <w:tblHeader/>
        </w:trPr>
        <w:tc>
          <w:tcPr>
            <w:tcW w:w="6917" w:type="dxa"/>
          </w:tcPr>
          <w:p w:rsidR="00D23248" w:rsidRDefault="00D23248" w:rsidP="00DB77FD">
            <w:pPr>
              <w:pStyle w:val="TAL"/>
              <w:spacing w:before="120" w:after="12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scellWithoutSSB</w:t>
            </w:r>
            <w:proofErr w:type="spellEnd"/>
          </w:p>
          <w:p w:rsidR="00D23248" w:rsidRDefault="00D23248" w:rsidP="00DB77FD">
            <w:pPr>
              <w:pStyle w:val="TAL"/>
              <w:spacing w:before="120" w:after="120"/>
            </w:pPr>
            <w:r>
              <w:t xml:space="preserve">Defines whether the UE supports configuration of </w:t>
            </w:r>
            <w:proofErr w:type="spellStart"/>
            <w:r>
              <w:t>SCell</w:t>
            </w:r>
            <w:proofErr w:type="spellEnd"/>
            <w:r>
              <w:t xml:space="preserve"> that does not transmit SS/PBCH block. </w:t>
            </w:r>
            <w:r>
              <w:rPr>
                <w:highlight w:val="yellow"/>
              </w:rPr>
              <w:t>This is conditionally mandatory with capability signalling for intra-band CA but not supported for inter-band CA.</w:t>
            </w:r>
          </w:p>
        </w:tc>
        <w:tc>
          <w:tcPr>
            <w:tcW w:w="709" w:type="dxa"/>
          </w:tcPr>
          <w:p w:rsidR="00D23248" w:rsidRDefault="00D23248" w:rsidP="00DB77FD">
            <w:pPr>
              <w:pStyle w:val="TAL"/>
              <w:spacing w:before="120" w:after="120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D23248" w:rsidRDefault="00D23248" w:rsidP="00DB77FD">
            <w:pPr>
              <w:pStyle w:val="TAL"/>
              <w:spacing w:before="120" w:after="120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D23248" w:rsidRDefault="00D23248" w:rsidP="00DB77FD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D23248" w:rsidRDefault="00D23248" w:rsidP="00DB77FD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D23248" w:rsidRPr="00D23248" w:rsidRDefault="00D23248" w:rsidP="00D23248">
      <w:pPr>
        <w:spacing w:before="120" w:after="120"/>
        <w:rPr>
          <w:rFonts w:ascii="Arial" w:hAnsi="Arial" w:cs="Arial"/>
          <w:sz w:val="20"/>
          <w:szCs w:val="20"/>
        </w:rPr>
      </w:pPr>
      <w:r w:rsidRPr="00D23248">
        <w:rPr>
          <w:rFonts w:ascii="Arial" w:hAnsi="Arial" w:cs="Arial"/>
          <w:sz w:val="20"/>
          <w:szCs w:val="20"/>
        </w:rPr>
        <w:t xml:space="preserve">To support scenario 1 and 2a, the capability needs to be updated, e.g. by saying that “Defines whether the UE supports configuration of </w:t>
      </w:r>
      <w:proofErr w:type="spellStart"/>
      <w:r w:rsidRPr="00D23248">
        <w:rPr>
          <w:rFonts w:ascii="Arial" w:hAnsi="Arial" w:cs="Arial"/>
          <w:sz w:val="20"/>
          <w:szCs w:val="20"/>
        </w:rPr>
        <w:t>SCell</w:t>
      </w:r>
      <w:proofErr w:type="spellEnd"/>
      <w:r w:rsidRPr="00D23248">
        <w:rPr>
          <w:rFonts w:ascii="Arial" w:hAnsi="Arial" w:cs="Arial"/>
          <w:sz w:val="20"/>
          <w:szCs w:val="20"/>
        </w:rPr>
        <w:t xml:space="preserve"> that does not transmit SS/PBCH block. This is conditionally mandatory with capability signaling for intra-band CA </w:t>
      </w:r>
      <w:r w:rsidRPr="00D23248">
        <w:rPr>
          <w:rFonts w:ascii="Arial" w:hAnsi="Arial" w:cs="Arial"/>
          <w:b/>
          <w:strike/>
          <w:sz w:val="20"/>
          <w:szCs w:val="20"/>
        </w:rPr>
        <w:t>but not supported for</w:t>
      </w:r>
      <w:r w:rsidRPr="00D23248">
        <w:rPr>
          <w:rFonts w:ascii="Arial" w:hAnsi="Arial" w:cs="Arial"/>
          <w:b/>
          <w:sz w:val="20"/>
          <w:szCs w:val="20"/>
        </w:rPr>
        <w:t xml:space="preserve"> and/or</w:t>
      </w:r>
      <w:r w:rsidRPr="00D23248">
        <w:rPr>
          <w:rFonts w:ascii="Arial" w:hAnsi="Arial" w:cs="Arial"/>
          <w:sz w:val="20"/>
          <w:szCs w:val="20"/>
        </w:rPr>
        <w:t xml:space="preserve"> inter-band CA.”</w:t>
      </w:r>
    </w:p>
    <w:p w:rsidR="00787EA9" w:rsidRDefault="00787EA9" w:rsidP="00D23248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 w:hint="eastAsia"/>
          <w:b/>
          <w:sz w:val="20"/>
          <w:szCs w:val="20"/>
        </w:rPr>
        <w:t>P</w:t>
      </w:r>
      <w:r w:rsidR="00FB6C5C">
        <w:rPr>
          <w:rFonts w:ascii="Arial" w:hAnsi="Arial" w:cs="Arial"/>
          <w:b/>
          <w:sz w:val="20"/>
          <w:szCs w:val="20"/>
        </w:rPr>
        <w:t>roposal</w:t>
      </w:r>
      <w:r>
        <w:rPr>
          <w:rFonts w:ascii="Arial" w:hAnsi="Arial" w:cs="Arial"/>
          <w:b/>
          <w:sz w:val="20"/>
          <w:szCs w:val="20"/>
        </w:rPr>
        <w:t xml:space="preserve">: Agree the </w:t>
      </w:r>
      <w:r w:rsidR="002434BD">
        <w:rPr>
          <w:rFonts w:ascii="Arial" w:hAnsi="Arial" w:cs="Arial"/>
          <w:b/>
          <w:sz w:val="20"/>
          <w:szCs w:val="20"/>
        </w:rPr>
        <w:t>following changes</w:t>
      </w:r>
      <w:r>
        <w:rPr>
          <w:rFonts w:ascii="Arial" w:hAnsi="Arial" w:cs="Arial"/>
          <w:b/>
          <w:sz w:val="20"/>
          <w:szCs w:val="20"/>
        </w:rPr>
        <w:t xml:space="preserve"> to support </w:t>
      </w:r>
      <w:r w:rsidRPr="00787EA9">
        <w:rPr>
          <w:rFonts w:ascii="Arial" w:hAnsi="Arial" w:cs="Arial"/>
          <w:b/>
          <w:sz w:val="20"/>
          <w:szCs w:val="20"/>
        </w:rPr>
        <w:t xml:space="preserve">SSB-less </w:t>
      </w:r>
      <w:proofErr w:type="spellStart"/>
      <w:r w:rsidRPr="00787EA9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787EA9">
        <w:rPr>
          <w:rFonts w:ascii="Arial" w:hAnsi="Arial" w:cs="Arial"/>
          <w:b/>
          <w:sz w:val="20"/>
          <w:szCs w:val="20"/>
        </w:rPr>
        <w:t xml:space="preserve"> operation for inter-band </w:t>
      </w:r>
      <w:r w:rsidR="00E77211">
        <w:rPr>
          <w:rFonts w:ascii="Arial" w:hAnsi="Arial" w:cs="Arial"/>
          <w:b/>
          <w:sz w:val="20"/>
          <w:szCs w:val="20"/>
        </w:rPr>
        <w:t>CA for FR1 and co-located cells: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3"/>
      </w:tblGrid>
      <w:tr w:rsidR="00D965C7" w:rsidTr="00DB77FD">
        <w:trPr>
          <w:trHeight w:val="189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5C7" w:rsidRDefault="00D965C7" w:rsidP="00DB77FD">
            <w:pPr>
              <w:keepNext/>
              <w:keepLines/>
              <w:spacing w:before="120" w:after="12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FrequencyInfoDL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965C7" w:rsidTr="00DB77FD">
        <w:trPr>
          <w:trHeight w:val="1536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5C7" w:rsidRDefault="00D965C7" w:rsidP="00DB77FD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absoluteFrequencySSB</w:t>
            </w:r>
            <w:proofErr w:type="spellEnd"/>
          </w:p>
          <w:p w:rsidR="00D965C7" w:rsidRDefault="00D965C7" w:rsidP="00DB77FD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cell-defining SSB of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PCell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always on the sync raster. Frequencies are considered to be on the sync raster if they are also identifiable with a GSCN value (see TS 38.101-1 [15]). If the field is absent, the SSB related parameters should be absent, e.g.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ssb-PositionsInBurst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ssb-periodicityServingCell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IE. </w:t>
            </w:r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absent, the UE obtains timing reference from the </w:t>
            </w:r>
            <w:proofErr w:type="spell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D965C7">
              <w:rPr>
                <w:rFonts w:ascii="Arial" w:hAnsi="Arial"/>
                <w:sz w:val="18"/>
              </w:rPr>
              <w:t xml:space="preserve"> </w:t>
            </w:r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or </w:t>
            </w:r>
            <w:proofErr w:type="gram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an</w:t>
            </w:r>
            <w:proofErr w:type="gramEnd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 if applicable as described in TS 38.213 [13], clause 4.1. This is</w:t>
            </w:r>
            <w:r w:rsidRPr="005171C1">
              <w:rPr>
                <w:rFonts w:ascii="Arial" w:hAnsi="Arial"/>
                <w:strike/>
                <w:sz w:val="18"/>
                <w:szCs w:val="22"/>
                <w:lang w:eastAsia="sv-SE"/>
              </w:rPr>
              <w:t xml:space="preserve"> </w:t>
            </w:r>
            <w:r w:rsidRPr="005171C1">
              <w:rPr>
                <w:rFonts w:ascii="Arial" w:hAnsi="Arial"/>
                <w:strike/>
                <w:sz w:val="18"/>
                <w:szCs w:val="22"/>
                <w:highlight w:val="yellow"/>
                <w:lang w:eastAsia="sv-SE"/>
              </w:rPr>
              <w:t>only</w:t>
            </w:r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 supported in case the </w:t>
            </w:r>
            <w:proofErr w:type="spell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 for which the UE obtains the timing reference is in the same frequency band </w:t>
            </w:r>
            <w:r w:rsidR="005171C1" w:rsidRPr="005171C1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or a different frequency band</w:t>
            </w:r>
            <w:r w:rsidR="005171C1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as the cell (i.e. the </w:t>
            </w:r>
            <w:proofErr w:type="spell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 or the </w:t>
            </w:r>
            <w:proofErr w:type="spell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, respectively) from which the UE obtains the timing reference.</w:t>
            </w:r>
          </w:p>
          <w:p w:rsidR="00D965C7" w:rsidRDefault="00D965C7" w:rsidP="00DB77FD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For cells supporting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on handover, corresponds to the cell-defining SSB.</w:t>
            </w:r>
          </w:p>
        </w:tc>
      </w:tr>
    </w:tbl>
    <w:p w:rsidR="00D965C7" w:rsidRDefault="00D965C7" w:rsidP="00D23248">
      <w:pPr>
        <w:spacing w:before="120" w:after="120"/>
        <w:rPr>
          <w:rFonts w:ascii="Arial" w:hAnsi="Arial" w:cs="Arial"/>
          <w:b/>
          <w:sz w:val="20"/>
          <w:szCs w:val="20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1E7B79" w:rsidTr="00DB77FD">
        <w:trPr>
          <w:cantSplit/>
          <w:tblHeader/>
        </w:trPr>
        <w:tc>
          <w:tcPr>
            <w:tcW w:w="6917" w:type="dxa"/>
          </w:tcPr>
          <w:p w:rsidR="001E7B79" w:rsidRDefault="001E7B79" w:rsidP="00DB77FD">
            <w:pPr>
              <w:pStyle w:val="TAL"/>
              <w:spacing w:before="120" w:after="12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scellWithoutSSB</w:t>
            </w:r>
            <w:proofErr w:type="spellEnd"/>
          </w:p>
          <w:p w:rsidR="001E7B79" w:rsidRDefault="001E7B79" w:rsidP="00DB77FD">
            <w:pPr>
              <w:pStyle w:val="TAL"/>
              <w:spacing w:before="120" w:after="120"/>
            </w:pPr>
            <w:r>
              <w:t xml:space="preserve">Defines whether the UE supports configuration of </w:t>
            </w:r>
            <w:proofErr w:type="spellStart"/>
            <w:r>
              <w:t>SCell</w:t>
            </w:r>
            <w:proofErr w:type="spellEnd"/>
            <w:r>
              <w:t xml:space="preserve"> that does not transmit SS/PBCH block. </w:t>
            </w:r>
            <w:r w:rsidRPr="001E7B79">
              <w:t xml:space="preserve">This is conditionally mandatory with capability signalling for intra-band CA </w:t>
            </w:r>
            <w:r w:rsidRPr="001E7B79">
              <w:rPr>
                <w:strike/>
                <w:highlight w:val="yellow"/>
              </w:rPr>
              <w:t>but not supported for</w:t>
            </w:r>
            <w:r w:rsidRPr="001E7B79">
              <w:rPr>
                <w:highlight w:val="yellow"/>
              </w:rPr>
              <w:t xml:space="preserve"> and/or</w:t>
            </w:r>
            <w:r>
              <w:t xml:space="preserve"> </w:t>
            </w:r>
            <w:r w:rsidRPr="001E7B79">
              <w:t>inter-band CA.</w:t>
            </w:r>
          </w:p>
        </w:tc>
        <w:tc>
          <w:tcPr>
            <w:tcW w:w="709" w:type="dxa"/>
          </w:tcPr>
          <w:p w:rsidR="001E7B79" w:rsidRDefault="001E7B79" w:rsidP="00DB77FD">
            <w:pPr>
              <w:pStyle w:val="TAL"/>
              <w:spacing w:before="120" w:after="120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1E7B79" w:rsidRDefault="001E7B79" w:rsidP="00DB77FD">
            <w:pPr>
              <w:pStyle w:val="TAL"/>
              <w:spacing w:before="120" w:after="120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1E7B79" w:rsidRDefault="001E7B79" w:rsidP="00DB77FD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1E7B79" w:rsidRDefault="001E7B79" w:rsidP="00DB77FD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bookmarkEnd w:id="3"/>
    <w:p w:rsidR="0077434A" w:rsidRDefault="00151BD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77434A" w:rsidRDefault="00151BDD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observations and proposals are given: </w:t>
      </w:r>
    </w:p>
    <w:p w:rsidR="0071769C" w:rsidRDefault="0071769C" w:rsidP="0071769C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 w:hint="eastAsia"/>
          <w:b/>
          <w:sz w:val="20"/>
          <w:szCs w:val="20"/>
        </w:rPr>
        <w:t>P</w:t>
      </w:r>
      <w:r w:rsidR="00FB6C5C">
        <w:rPr>
          <w:rFonts w:ascii="Arial" w:hAnsi="Arial" w:cs="Arial"/>
          <w:b/>
          <w:sz w:val="20"/>
          <w:szCs w:val="20"/>
        </w:rPr>
        <w:t>roposal</w:t>
      </w:r>
      <w:r>
        <w:rPr>
          <w:rFonts w:ascii="Arial" w:hAnsi="Arial" w:cs="Arial"/>
          <w:b/>
          <w:sz w:val="20"/>
          <w:szCs w:val="20"/>
        </w:rPr>
        <w:t xml:space="preserve">: Agree the following changes to support </w:t>
      </w:r>
      <w:r w:rsidRPr="00787EA9">
        <w:rPr>
          <w:rFonts w:ascii="Arial" w:hAnsi="Arial" w:cs="Arial"/>
          <w:b/>
          <w:sz w:val="20"/>
          <w:szCs w:val="20"/>
        </w:rPr>
        <w:t xml:space="preserve">SSB-less </w:t>
      </w:r>
      <w:proofErr w:type="spellStart"/>
      <w:r w:rsidRPr="00787EA9">
        <w:rPr>
          <w:rFonts w:ascii="Arial" w:hAnsi="Arial" w:cs="Arial"/>
          <w:b/>
          <w:sz w:val="20"/>
          <w:szCs w:val="20"/>
        </w:rPr>
        <w:t>SCell</w:t>
      </w:r>
      <w:proofErr w:type="spellEnd"/>
      <w:r w:rsidRPr="00787EA9">
        <w:rPr>
          <w:rFonts w:ascii="Arial" w:hAnsi="Arial" w:cs="Arial"/>
          <w:b/>
          <w:sz w:val="20"/>
          <w:szCs w:val="20"/>
        </w:rPr>
        <w:t xml:space="preserve"> operation for inter-band CA for FR1 and co-located cells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3"/>
      </w:tblGrid>
      <w:tr w:rsidR="0071769C" w:rsidTr="00DB77FD">
        <w:trPr>
          <w:trHeight w:val="189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9C" w:rsidRDefault="0071769C" w:rsidP="00DB77FD">
            <w:pPr>
              <w:keepNext/>
              <w:keepLines/>
              <w:spacing w:before="120" w:after="12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FrequencyInfoDL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1769C" w:rsidTr="00DB77FD">
        <w:trPr>
          <w:trHeight w:val="1536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9C" w:rsidRDefault="0071769C" w:rsidP="00DB77FD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absoluteFrequencySSB</w:t>
            </w:r>
            <w:proofErr w:type="spellEnd"/>
          </w:p>
          <w:p w:rsidR="0071769C" w:rsidRDefault="0071769C" w:rsidP="00DB77FD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cell-defining SSB of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PCell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always on the sync raster. Frequencies are considered to be on the sync raster if they are also identifiable with a GSCN value (see TS 38.101-1 [15]). If the field is absent, the SSB related parameters should be absent, e.g.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ssb-PositionsInBurst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ssb-periodicityServingCell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IE. </w:t>
            </w:r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absent, the UE obtains timing reference from the </w:t>
            </w:r>
            <w:proofErr w:type="spell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D965C7">
              <w:rPr>
                <w:rFonts w:ascii="Arial" w:hAnsi="Arial"/>
                <w:sz w:val="18"/>
              </w:rPr>
              <w:t xml:space="preserve"> </w:t>
            </w:r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or </w:t>
            </w:r>
            <w:proofErr w:type="gram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an</w:t>
            </w:r>
            <w:proofErr w:type="gramEnd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 if applicable as described in TS 38.213 [13], clause 4.1. This is</w:t>
            </w:r>
            <w:r w:rsidRPr="005171C1">
              <w:rPr>
                <w:rFonts w:ascii="Arial" w:hAnsi="Arial"/>
                <w:strike/>
                <w:sz w:val="18"/>
                <w:szCs w:val="22"/>
                <w:lang w:eastAsia="sv-SE"/>
              </w:rPr>
              <w:t xml:space="preserve"> </w:t>
            </w:r>
            <w:r w:rsidRPr="005171C1">
              <w:rPr>
                <w:rFonts w:ascii="Arial" w:hAnsi="Arial"/>
                <w:strike/>
                <w:sz w:val="18"/>
                <w:szCs w:val="22"/>
                <w:highlight w:val="yellow"/>
                <w:lang w:eastAsia="sv-SE"/>
              </w:rPr>
              <w:t>only</w:t>
            </w:r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 supported in case the </w:t>
            </w:r>
            <w:proofErr w:type="spell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 for which the UE obtains the timing reference is in the same frequency band </w:t>
            </w:r>
            <w:r w:rsidRPr="005171C1"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or a different frequency band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as the cell (i.e. the </w:t>
            </w:r>
            <w:proofErr w:type="spell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 xml:space="preserve"> or the </w:t>
            </w:r>
            <w:proofErr w:type="spellStart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D965C7">
              <w:rPr>
                <w:rFonts w:ascii="Arial" w:hAnsi="Arial"/>
                <w:sz w:val="18"/>
                <w:szCs w:val="22"/>
                <w:lang w:eastAsia="sv-SE"/>
              </w:rPr>
              <w:t>, respectively) from which the UE obtains the timing reference.</w:t>
            </w:r>
          </w:p>
          <w:p w:rsidR="0071769C" w:rsidRDefault="0071769C" w:rsidP="00DB77FD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For cells supporting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on handover, corresponds to the cell-defining SSB.</w:t>
            </w:r>
          </w:p>
        </w:tc>
      </w:tr>
    </w:tbl>
    <w:p w:rsidR="0071769C" w:rsidRDefault="0071769C" w:rsidP="0071769C">
      <w:pPr>
        <w:spacing w:before="120" w:after="120"/>
        <w:rPr>
          <w:rFonts w:ascii="Arial" w:hAnsi="Arial" w:cs="Arial"/>
          <w:b/>
          <w:sz w:val="20"/>
          <w:szCs w:val="20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1769C" w:rsidTr="00DB77FD">
        <w:trPr>
          <w:cantSplit/>
          <w:tblHeader/>
        </w:trPr>
        <w:tc>
          <w:tcPr>
            <w:tcW w:w="6917" w:type="dxa"/>
          </w:tcPr>
          <w:p w:rsidR="0071769C" w:rsidRDefault="0071769C" w:rsidP="00DB77FD">
            <w:pPr>
              <w:pStyle w:val="TAL"/>
              <w:spacing w:before="120" w:after="12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scellWithoutSSB</w:t>
            </w:r>
            <w:proofErr w:type="spellEnd"/>
          </w:p>
          <w:p w:rsidR="0071769C" w:rsidRDefault="0071769C" w:rsidP="00DB77FD">
            <w:pPr>
              <w:pStyle w:val="TAL"/>
              <w:spacing w:before="120" w:after="120"/>
            </w:pPr>
            <w:r>
              <w:t xml:space="preserve">Defines whether the UE supports configuration of </w:t>
            </w:r>
            <w:proofErr w:type="spellStart"/>
            <w:r>
              <w:t>SCell</w:t>
            </w:r>
            <w:proofErr w:type="spellEnd"/>
            <w:r>
              <w:t xml:space="preserve"> that does not transmit SS/PBCH block. </w:t>
            </w:r>
            <w:r w:rsidRPr="001E7B79">
              <w:t xml:space="preserve">This is conditionally mandatory with capability signalling for intra-band CA </w:t>
            </w:r>
            <w:r w:rsidRPr="001E7B79">
              <w:rPr>
                <w:strike/>
                <w:highlight w:val="yellow"/>
              </w:rPr>
              <w:t>but not supported for</w:t>
            </w:r>
            <w:r w:rsidRPr="001E7B79">
              <w:rPr>
                <w:highlight w:val="yellow"/>
              </w:rPr>
              <w:t xml:space="preserve"> and/or</w:t>
            </w:r>
            <w:r>
              <w:t xml:space="preserve"> </w:t>
            </w:r>
            <w:r w:rsidRPr="001E7B79">
              <w:t>inter-band CA.</w:t>
            </w:r>
          </w:p>
        </w:tc>
        <w:tc>
          <w:tcPr>
            <w:tcW w:w="709" w:type="dxa"/>
          </w:tcPr>
          <w:p w:rsidR="0071769C" w:rsidRDefault="0071769C" w:rsidP="00DB77FD">
            <w:pPr>
              <w:pStyle w:val="TAL"/>
              <w:spacing w:before="120" w:after="120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71769C" w:rsidRDefault="0071769C" w:rsidP="00DB77FD">
            <w:pPr>
              <w:pStyle w:val="TAL"/>
              <w:spacing w:before="120" w:after="120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71769C" w:rsidRDefault="0071769C" w:rsidP="00DB77FD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71769C" w:rsidRDefault="0071769C" w:rsidP="00DB77FD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77434A" w:rsidRDefault="00151BD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77434A" w:rsidRDefault="00151BDD" w:rsidP="00FE3FC9">
      <w:pPr>
        <w:pStyle w:val="Doc-title"/>
        <w:rPr>
          <w:rFonts w:cs="Arial"/>
        </w:rPr>
      </w:pPr>
      <w:r>
        <w:rPr>
          <w:rFonts w:cs="Arial"/>
        </w:rPr>
        <w:t>[1] RP-223540</w:t>
      </w:r>
      <w:r>
        <w:rPr>
          <w:rFonts w:cs="Arial"/>
          <w:lang w:val="en-US" w:eastAsia="zh-CN"/>
        </w:rPr>
        <w:t xml:space="preserve"> </w:t>
      </w:r>
      <w:r>
        <w:rPr>
          <w:rFonts w:cs="Arial"/>
        </w:rPr>
        <w:t>New WID proposal: Network energy savings for NR</w:t>
      </w:r>
    </w:p>
    <w:sectPr w:rsidR="007743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A57" w:rsidRDefault="005E2A57">
      <w:pPr>
        <w:spacing w:after="0" w:line="240" w:lineRule="auto"/>
      </w:pPr>
      <w:r>
        <w:separator/>
      </w:r>
    </w:p>
  </w:endnote>
  <w:endnote w:type="continuationSeparator" w:id="0">
    <w:p w:rsidR="005E2A57" w:rsidRDefault="005E2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4A" w:rsidRDefault="00151BDD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77434A" w:rsidRDefault="0077434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4A" w:rsidRDefault="0077434A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4A" w:rsidRDefault="0077434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A57" w:rsidRDefault="005E2A57">
      <w:pPr>
        <w:spacing w:after="0" w:line="240" w:lineRule="auto"/>
      </w:pPr>
      <w:r>
        <w:separator/>
      </w:r>
    </w:p>
  </w:footnote>
  <w:footnote w:type="continuationSeparator" w:id="0">
    <w:p w:rsidR="005E2A57" w:rsidRDefault="005E2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4A" w:rsidRDefault="0077434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4A" w:rsidRDefault="0077434A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34A" w:rsidRDefault="0077434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EF36B1"/>
    <w:multiLevelType w:val="singleLevel"/>
    <w:tmpl w:val="FFEF36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4B92595"/>
    <w:multiLevelType w:val="singleLevel"/>
    <w:tmpl w:val="04B9259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121312"/>
    <w:multiLevelType w:val="multilevel"/>
    <w:tmpl w:val="6A12131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A1C03D5"/>
    <w:multiLevelType w:val="multilevel"/>
    <w:tmpl w:val="6A1C03D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88E3FBF"/>
    <w:multiLevelType w:val="multilevel"/>
    <w:tmpl w:val="788E3FB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7A48695A"/>
    <w:multiLevelType w:val="multilevel"/>
    <w:tmpl w:val="7A48695A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6"/>
  </w:num>
  <w:num w:numId="6">
    <w:abstractNumId w:val="9"/>
  </w:num>
  <w:num w:numId="7">
    <w:abstractNumId w:val="0"/>
  </w:num>
  <w:num w:numId="8">
    <w:abstractNumId w:val="7"/>
  </w:num>
  <w:num w:numId="9">
    <w:abstractNumId w:val="10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ED06BB"/>
    <w:rsid w:val="99CDE1DF"/>
    <w:rsid w:val="9BB79EBA"/>
    <w:rsid w:val="9BBEF248"/>
    <w:rsid w:val="9F7AEAA1"/>
    <w:rsid w:val="9FCD3CF0"/>
    <w:rsid w:val="AAED6AB5"/>
    <w:rsid w:val="BB875C30"/>
    <w:rsid w:val="BDD7A583"/>
    <w:rsid w:val="BDE75687"/>
    <w:rsid w:val="BDEBCED3"/>
    <w:rsid w:val="BDFFF8F4"/>
    <w:rsid w:val="BEFFB0E6"/>
    <w:rsid w:val="BF6E0896"/>
    <w:rsid w:val="BFFBBEA5"/>
    <w:rsid w:val="BFFF72CF"/>
    <w:rsid w:val="BFFF780F"/>
    <w:rsid w:val="CCBB15ED"/>
    <w:rsid w:val="CEAFB2B9"/>
    <w:rsid w:val="CF15396B"/>
    <w:rsid w:val="CFAE86B2"/>
    <w:rsid w:val="D43706DF"/>
    <w:rsid w:val="D5FB3F0D"/>
    <w:rsid w:val="D6F90836"/>
    <w:rsid w:val="D9F29C34"/>
    <w:rsid w:val="DBEFA409"/>
    <w:rsid w:val="DF4BD684"/>
    <w:rsid w:val="DF5F4E36"/>
    <w:rsid w:val="DF7EA1A9"/>
    <w:rsid w:val="DFEB0482"/>
    <w:rsid w:val="DFFCCCAF"/>
    <w:rsid w:val="E73E872A"/>
    <w:rsid w:val="E7B7B2AA"/>
    <w:rsid w:val="E9F7523A"/>
    <w:rsid w:val="EADA87C7"/>
    <w:rsid w:val="EB74BAEB"/>
    <w:rsid w:val="EBFF0E38"/>
    <w:rsid w:val="EFDB372A"/>
    <w:rsid w:val="EFEFB73E"/>
    <w:rsid w:val="EFFC0D7A"/>
    <w:rsid w:val="F559E748"/>
    <w:rsid w:val="F5F3635E"/>
    <w:rsid w:val="F6B75038"/>
    <w:rsid w:val="F6FF788E"/>
    <w:rsid w:val="F74F3FE6"/>
    <w:rsid w:val="F777AA4D"/>
    <w:rsid w:val="F7BECF00"/>
    <w:rsid w:val="F7D767BE"/>
    <w:rsid w:val="F8E92CAC"/>
    <w:rsid w:val="FB8B8BB5"/>
    <w:rsid w:val="FB8FCA06"/>
    <w:rsid w:val="FBAF7EA2"/>
    <w:rsid w:val="FBDE4F90"/>
    <w:rsid w:val="FBF973D7"/>
    <w:rsid w:val="FC7B360C"/>
    <w:rsid w:val="FD3F8AAB"/>
    <w:rsid w:val="FDF98A7D"/>
    <w:rsid w:val="FE73A405"/>
    <w:rsid w:val="FEED619E"/>
    <w:rsid w:val="FEFF1086"/>
    <w:rsid w:val="FF5FB163"/>
    <w:rsid w:val="FF753C44"/>
    <w:rsid w:val="FFBFC660"/>
    <w:rsid w:val="FFE7BA21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0B42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1BDD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E7B79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4BD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5D0E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5F5"/>
    <w:rsid w:val="002F5DA7"/>
    <w:rsid w:val="002F66B7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4174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3E1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C1C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26E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3AC"/>
    <w:rsid w:val="00494AA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6E1D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171C1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5AF4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A57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2E4"/>
    <w:rsid w:val="00630383"/>
    <w:rsid w:val="006308BC"/>
    <w:rsid w:val="00630B2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5923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1769C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434A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1421"/>
    <w:rsid w:val="007841C6"/>
    <w:rsid w:val="0078603B"/>
    <w:rsid w:val="00786C73"/>
    <w:rsid w:val="00786DD7"/>
    <w:rsid w:val="00787A57"/>
    <w:rsid w:val="00787B7D"/>
    <w:rsid w:val="00787D57"/>
    <w:rsid w:val="00787EA9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0461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47078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01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07E"/>
    <w:rsid w:val="00896FB8"/>
    <w:rsid w:val="00897E94"/>
    <w:rsid w:val="00897FAC"/>
    <w:rsid w:val="008A0087"/>
    <w:rsid w:val="008A0162"/>
    <w:rsid w:val="008A1BDC"/>
    <w:rsid w:val="008A2328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0687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311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0E8"/>
    <w:rsid w:val="009A5185"/>
    <w:rsid w:val="009A618E"/>
    <w:rsid w:val="009A649B"/>
    <w:rsid w:val="009A6666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1F0C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76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2C5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3FC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4CC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5F14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3248"/>
    <w:rsid w:val="00D240AB"/>
    <w:rsid w:val="00D24383"/>
    <w:rsid w:val="00D24F84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089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965C7"/>
    <w:rsid w:val="00DA02FB"/>
    <w:rsid w:val="00DA0502"/>
    <w:rsid w:val="00DA12AB"/>
    <w:rsid w:val="00DA14B6"/>
    <w:rsid w:val="00DA172D"/>
    <w:rsid w:val="00DA238B"/>
    <w:rsid w:val="00DA53A3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040F"/>
    <w:rsid w:val="00DD100B"/>
    <w:rsid w:val="00DD161E"/>
    <w:rsid w:val="00DD24E6"/>
    <w:rsid w:val="00DD42F9"/>
    <w:rsid w:val="00DD5C30"/>
    <w:rsid w:val="00DD6576"/>
    <w:rsid w:val="00DD6FD8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2A1B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FD"/>
    <w:rsid w:val="00E22840"/>
    <w:rsid w:val="00E22E1F"/>
    <w:rsid w:val="00E2389C"/>
    <w:rsid w:val="00E24866"/>
    <w:rsid w:val="00E26662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98"/>
    <w:rsid w:val="00E43798"/>
    <w:rsid w:val="00E43842"/>
    <w:rsid w:val="00E4599A"/>
    <w:rsid w:val="00E45AB6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211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3B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20F4"/>
    <w:rsid w:val="00EA2B3B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301"/>
    <w:rsid w:val="00F23665"/>
    <w:rsid w:val="00F23D88"/>
    <w:rsid w:val="00F241E7"/>
    <w:rsid w:val="00F24C90"/>
    <w:rsid w:val="00F25BEF"/>
    <w:rsid w:val="00F269B2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4FE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3E06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6C5C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3FC9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71682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A11B41"/>
    <w:rsid w:val="5BAC57D5"/>
    <w:rsid w:val="5BB60E07"/>
    <w:rsid w:val="5BB85E2E"/>
    <w:rsid w:val="5BBC15CD"/>
    <w:rsid w:val="5BC154FF"/>
    <w:rsid w:val="5BCE1DEC"/>
    <w:rsid w:val="5BDF914C"/>
    <w:rsid w:val="5BF33D96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2170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6140"/>
    <w:rsid w:val="5F800749"/>
    <w:rsid w:val="5F8A2AF4"/>
    <w:rsid w:val="5FBF3FC2"/>
    <w:rsid w:val="5FC40B48"/>
    <w:rsid w:val="5FC41F4F"/>
    <w:rsid w:val="5FD80461"/>
    <w:rsid w:val="5FDF1EF7"/>
    <w:rsid w:val="5FE93E1D"/>
    <w:rsid w:val="5FF529AA"/>
    <w:rsid w:val="5FF78D99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58C1B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BFB9872"/>
    <w:rsid w:val="6BFEEDAA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6FF9A144"/>
    <w:rsid w:val="6FFA62FB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791F7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EC3461"/>
    <w:rsid w:val="77FD22D0"/>
    <w:rsid w:val="77FE1F75"/>
    <w:rsid w:val="77FF379C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3C89C9"/>
    <w:rsid w:val="7B4C0855"/>
    <w:rsid w:val="7B550266"/>
    <w:rsid w:val="7B552736"/>
    <w:rsid w:val="7B623A28"/>
    <w:rsid w:val="7B845564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AF9D9"/>
    <w:rsid w:val="7BFD524D"/>
    <w:rsid w:val="7BFF9164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811934"/>
    <w:rsid w:val="7E8F6B16"/>
    <w:rsid w:val="7EA617D8"/>
    <w:rsid w:val="7EA96A04"/>
    <w:rsid w:val="7ECA7D82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7AB5C"/>
    <w:rsid w:val="7F3DA1ED"/>
    <w:rsid w:val="7F3F0528"/>
    <w:rsid w:val="7F405636"/>
    <w:rsid w:val="7F560F95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84F7A"/>
    <w:rsid w:val="7FCE1A7C"/>
    <w:rsid w:val="7FCF1F29"/>
    <w:rsid w:val="7FEF49CD"/>
    <w:rsid w:val="7FF1301C"/>
    <w:rsid w:val="7FF5744B"/>
    <w:rsid w:val="7FFB0390"/>
    <w:rsid w:val="7FFD2E38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2FC2450-706E-416A-AD5B-7ED9B957F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paragraph" w:customStyle="1" w:styleId="Source">
    <w:name w:val="Source"/>
    <w:basedOn w:val="a"/>
    <w:rsid w:val="00F23301"/>
    <w:pPr>
      <w:widowControl/>
      <w:spacing w:after="60" w:line="240" w:lineRule="auto"/>
      <w:ind w:left="1985" w:hanging="1985"/>
      <w:jc w:val="left"/>
    </w:pPr>
    <w:rPr>
      <w:rFonts w:ascii="Arial" w:hAnsi="Arial" w:cs="Arial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1096</Words>
  <Characters>6248</Characters>
  <Application>Microsoft Office Word</Application>
  <DocSecurity>0</DocSecurity>
  <Lines>52</Lines>
  <Paragraphs>14</Paragraphs>
  <ScaleCrop>false</ScaleCrop>
  <Company>www.zte.com.cn</Company>
  <LinksUpToDate>false</LinksUpToDate>
  <CharactersWithSpaces>7330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42</cp:revision>
  <cp:lastPrinted>2113-01-04T08:00:00Z</cp:lastPrinted>
  <dcterms:created xsi:type="dcterms:W3CDTF">2022-08-11T21:07:00Z</dcterms:created>
  <dcterms:modified xsi:type="dcterms:W3CDTF">2023-09-28T11:48:00Z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